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Style w:val="5"/>
          <w:rFonts w:hint="default" w:ascii="Times New Roman" w:hAnsi="Times New Roman" w:eastAsia="方正小标宋_GBK" w:cs="Times New Roman"/>
          <w:sz w:val="44"/>
          <w:szCs w:val="44"/>
        </w:rPr>
        <w:t>2023年1至3月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Style w:val="5"/>
          <w:rFonts w:hint="default" w:ascii="Times New Roman" w:hAnsi="Times New Roman" w:eastAsia="方正小标宋_GBK" w:cs="Times New Roman"/>
          <w:sz w:val="44"/>
          <w:szCs w:val="44"/>
        </w:rPr>
        <w:t>全</w:t>
      </w:r>
      <w:r>
        <w:rPr>
          <w:rStyle w:val="5"/>
          <w:rFonts w:hint="default" w:ascii="Times New Roman" w:hAnsi="Times New Roman" w:eastAsia="方正小标宋_GBK" w:cs="Times New Roman"/>
          <w:sz w:val="44"/>
          <w:szCs w:val="44"/>
          <w:lang w:eastAsia="zh-CN"/>
        </w:rPr>
        <w:t>市</w:t>
      </w:r>
      <w:r>
        <w:rPr>
          <w:rStyle w:val="5"/>
          <w:rFonts w:hint="default" w:ascii="Times New Roman" w:hAnsi="Times New Roman" w:eastAsia="方正小标宋_GBK" w:cs="Times New Roman"/>
          <w:sz w:val="44"/>
          <w:szCs w:val="44"/>
        </w:rPr>
        <w:t>检察机关主要办案数据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2023年1至3月，全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检察机关坚持以习近平新时代中国特色社会主义思想为指导，深入贯彻习近平法治思想，全面贯彻党的二十大精神，认真落实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"http://mp.weixin.qq.com/s?__biz=MzA4MjQ5MzIxNQ==&amp;mid=2650693036&amp;idx=1&amp;sn=c4fbb7e06eeb1582b72bb60f49a2443d&amp;chksm=878e17dcb0f99ecadc7cacc6819c176bc255400d00eef2d28b0e31cf29f4367f94d1311028ef&amp;scene=21" \l "wechat_redirect" \t "https://mp.weixin.qq.com/_blank"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《中共中央关于加强新时代检察机关法律监督工作的意见》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，依法能动履行法律监督职能，以检察工作现代化服务中国式现代化，为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推进赤峰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现代化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建设提供有力法治保障。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一、关于刑事检察工作情况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（一）审查逮捕、审查起诉情况</w:t>
      </w: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292991"/>
          <w:spacing w:val="8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2023年1至3月，全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检察机关共批准和决定逮捕各类犯罪嫌疑人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250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不捕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360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不捕率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59.3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%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。共决定起诉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1040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人，不起诉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510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人，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不诉率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32.8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%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（二）认罪认罚从宽制度适用情况。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已办理的审查起诉案件中，适用认罪认罚从宽制度审结人数占同期审结人数的9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%以上；检察机关提出确定刑量刑建议占量刑建议提出数的95%以上；对检察机关提出的量刑建议，法院采纳人数占同期提出量刑建议数的9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%以上。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（三）刑事诉讼监督办案情况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立案监督。2023年1至3月，全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检察机关对公安机关开展立案（撤案）监督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90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件；监督后公安机关已立案（撤案）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80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件，占监督数的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89.2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2. 纠正侦查活动违法。2023年1至3月，全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检察机关针对侦查活动违法行为，提出纠正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170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件次，监督采纳率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3.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刑事抗诉。2023年1至3月，全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检察机关共提出抗诉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件，法院采纳抗诉意见改判和发回重审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占审结总数的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66.7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4.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纠正刑事审判活动违法。2023年1至3月，全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检察机关针对刑事审判活动中违法行为，提出纠正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件次，同期审判机关采纳率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</w:pP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（四）刑事执行检察情况</w:t>
      </w: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292991"/>
          <w:spacing w:val="8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2023年1至3月，对刑事执行活动违法行为提出纠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件；对监外执行活动违法行为提出纠正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人；对财产性判项执行履职不当提出纠正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2" w:firstLineChars="200"/>
        <w:jc w:val="both"/>
        <w:textAlignment w:val="auto"/>
        <w:rPr>
          <w:rStyle w:val="5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二、关于民事检察工作情况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rightChars="0" w:firstLine="675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（一）</w:t>
      </w: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对民事生效判决、裁定、调解书监督情况。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2023年1至3月，全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检察机关共办结民事生效裁判监督案件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90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件，提出再审检察建议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件。抗诉改变率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%，再审检察建议采纳率4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4.4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%。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rightChars="0" w:firstLine="675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</w:t>
      </w:r>
      <w:r>
        <w:rPr>
          <w:rStyle w:val="5"/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二</w:t>
      </w: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）</w:t>
      </w: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对民事审判活动监督情况。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2023年1至3月，全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检察机关共对民事审判活动违法行为提出检察建议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件，法院同期采纳率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105.3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%。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rightChars="0" w:firstLine="675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</w:t>
      </w:r>
      <w:r>
        <w:rPr>
          <w:rStyle w:val="5"/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三</w:t>
      </w: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）</w:t>
      </w:r>
      <w:r>
        <w:rPr>
          <w:rStyle w:val="5"/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对民事执行活动监督情况。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2023年1至3月，全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市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检察机关共对民事执行活动违法行为提出检察建议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件，法院同期采纳率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/>
        </w:rPr>
        <w:t>101.8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120"/>
        <w:jc w:val="both"/>
        <w:rPr>
          <w:rStyle w:val="5"/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</w:rPr>
      </w:pPr>
      <w:r>
        <w:rPr>
          <w:rStyle w:val="5"/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/>
        </w:rPr>
        <w:t xml:space="preserve">    </w:t>
      </w:r>
      <w:r>
        <w:rPr>
          <w:rStyle w:val="5"/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（四）对民事虚假诉讼监督情况。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2023年1至3月，全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市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检察机关提出的民事诉讼监督意见中涉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</w:rPr>
        <w:t>及虚假诉讼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  <w:lang w:val="en-US"/>
        </w:rPr>
        <w:t>1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</w:rPr>
        <w:t>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rightChars="0" w:firstLine="675" w:firstLineChars="200"/>
        <w:jc w:val="both"/>
        <w:textAlignment w:val="auto"/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（五）民事支持起诉情况。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2023年1至3月，全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市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检察机关共办理支持起诉案件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/>
        </w:rPr>
        <w:t>2</w:t>
      </w:r>
      <w:r>
        <w:rPr>
          <w:rStyle w:val="5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2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三、关于行政检察工作情况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rightChars="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</w:pP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（一）对行政生效判决、裁定、调解书监督情况</w:t>
      </w: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292991"/>
          <w:spacing w:val="8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2023年1至3月，全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检察机关共办结行政生效裁判监督案件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rightChars="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（二）对行政审判活动监督情况。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2023年1至3月，全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检察机关对行政审判活动违法行为提出检察建议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件，法院同期采纳率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（三）对行政执行活动监督情况。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2023年1至3月，全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检察机关对行政执行活动违法行为提出检察建议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件，法院同期采纳率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（四）行政争议实质性化解情况。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2023年1至3月，共促进行政争议实质性化解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2" w:firstLineChars="200"/>
        <w:jc w:val="both"/>
        <w:textAlignment w:val="auto"/>
        <w:rPr>
          <w:rStyle w:val="5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四、关于公益诉讼检察工作情况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5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（一）立案情况。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2023年1至3月，全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检察机关共立案办理公益诉讼案件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160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件。其中民事公益诉讼类立案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件，行政公益诉讼类立案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150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5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spacing w:val="8"/>
          <w:sz w:val="25"/>
          <w:szCs w:val="25"/>
          <w:highlight w:val="none"/>
        </w:rPr>
      </w:pPr>
      <w:r>
        <w:rPr>
          <w:rStyle w:val="5"/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</w:rPr>
        <w:t>（二）诉前程序情况。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2023年1至3月，全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检察机关共以诉前程序办理公益诉讼案件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11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highlight w:val="none"/>
        </w:rPr>
      </w:pPr>
      <w:r>
        <w:rPr>
          <w:rStyle w:val="5"/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auto"/>
          <w:spacing w:val="8"/>
          <w:sz w:val="32"/>
          <w:szCs w:val="32"/>
          <w:highlight w:val="none"/>
          <w:shd w:val="clear" w:color="auto" w:fill="FFFFFF"/>
        </w:rPr>
        <w:t>（三）提起诉讼和判决情况。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2023年1至3月，全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检察机关共提起公益诉讼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件。同期，法院一审裁判支持率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100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2" w:firstLineChars="200"/>
        <w:jc w:val="both"/>
        <w:textAlignment w:val="auto"/>
        <w:rPr>
          <w:rStyle w:val="5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五、关于未成年人检察工作情况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（一）审查逮捕情况。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2023年1至3月，全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检察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机关共批准逮捕未成年犯罪嫌疑人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人，不捕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人，不捕率为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78.8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%，高于总体刑事犯罪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19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.5个百分点。同期，对侵害未成年人犯罪批准逮捕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（二）审查起诉情况。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2023年1至3月，全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检察机关共对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未成年犯罪嫌疑人决定起诉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人，不起诉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30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人，不诉率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85.7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%，高于总体刑事犯罪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52.9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个百分点。审结时，作出附条件不起诉决定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人，占审结数的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61.9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%。同期，对侵害未成年人犯罪决定起诉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（三）有关特殊制度适用情况。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2023年1至3月，开展法治巡讲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2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六、关于知识产权检察工作情况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2023年1至3月，全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检察机关共起诉侵犯知识产权犯罪2人。起诉案件所涉罪名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销售假冒注册商标的商品罪。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2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七、关于控告申诉检察工作情况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（一）信访工作情况。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2023年1至3月，全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检察机关共接收群众信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55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件；重复信访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60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件。受理刑事赔偿申请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  <w:lang w:val="en-US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highlight w:val="none"/>
          <w:shd w:val="clear" w:color="auto" w:fill="FFFFFF"/>
        </w:rPr>
        <w:t>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（二）司法救助工作情况。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2023年1至3月，全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检察机关共实际救助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30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2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八、其他工作情况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（一）入额院领导办案情况。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2023年1至3月，全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检察机关入额院领导共办理案件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740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件。其中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两级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院检察长办理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90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，占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12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%；副检察长、检委会专职委员及其他入额院领导办理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650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件，占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88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入额院领导办理案件中，刑事检察类案件（含刑事执行检察、未成年人检察、控告申诉检察）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550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件；民事、行政检察类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50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件；公益诉讼检察类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90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件；案件管理类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30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二）检察长列席人民法院审判委员会会议情况。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2023年1至3月，全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检察机关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级检察院检察长、受检察长委托的副检察长，共列席人民法院审判委员会会议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</w:rPr>
        <w:t>人次。</w:t>
      </w:r>
    </w:p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81AEC"/>
    <w:rsid w:val="00B37694"/>
    <w:rsid w:val="00C67E0E"/>
    <w:rsid w:val="012C7F9A"/>
    <w:rsid w:val="085B3203"/>
    <w:rsid w:val="0B555A05"/>
    <w:rsid w:val="10431EF0"/>
    <w:rsid w:val="10610C5C"/>
    <w:rsid w:val="17532038"/>
    <w:rsid w:val="18AB7A48"/>
    <w:rsid w:val="1B051768"/>
    <w:rsid w:val="2F8415D0"/>
    <w:rsid w:val="306A4BC5"/>
    <w:rsid w:val="30C86CCE"/>
    <w:rsid w:val="318D3FF5"/>
    <w:rsid w:val="31CE2249"/>
    <w:rsid w:val="321A0C64"/>
    <w:rsid w:val="34BA7880"/>
    <w:rsid w:val="39281AEC"/>
    <w:rsid w:val="3C4243BD"/>
    <w:rsid w:val="405701DA"/>
    <w:rsid w:val="42577980"/>
    <w:rsid w:val="43064BF1"/>
    <w:rsid w:val="44BA7E6A"/>
    <w:rsid w:val="46F7511D"/>
    <w:rsid w:val="4FEF5DD1"/>
    <w:rsid w:val="5108507B"/>
    <w:rsid w:val="536C3E3E"/>
    <w:rsid w:val="5750442E"/>
    <w:rsid w:val="584613B0"/>
    <w:rsid w:val="59FC598C"/>
    <w:rsid w:val="5F411692"/>
    <w:rsid w:val="5F8F2845"/>
    <w:rsid w:val="5FFD77B2"/>
    <w:rsid w:val="61FE4DBB"/>
    <w:rsid w:val="661C54D9"/>
    <w:rsid w:val="68F0773E"/>
    <w:rsid w:val="6B375269"/>
    <w:rsid w:val="6E8B5A14"/>
    <w:rsid w:val="73F10DB0"/>
    <w:rsid w:val="75D623BD"/>
    <w:rsid w:val="7C35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2023-04-28T04:27:00Z</dcterms:created>
  <dc:creator>Administrator</dc:creator>
  <cp:lastModifiedBy>pc</cp:lastModifiedBy>
  <cp:lastPrinted>2023-05-08T01:18:07Z</cp:lastPrinted>
  <dcterms:modified xsi:type="dcterms:W3CDTF">2023-05-08T01:25:41Z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622ABA1ED5254BF88B8DB653C8296CCF</vt:lpwstr>
  </property>
</Properties>
</file>